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3CDF0" w14:textId="7D7676D5" w:rsidR="00275259" w:rsidRPr="00275259" w:rsidRDefault="00BA026B" w:rsidP="00BA026B">
      <w:pPr>
        <w:rPr>
          <w:rFonts w:cstheme="minorHAnsi"/>
          <w:b/>
          <w:sz w:val="22"/>
          <w:szCs w:val="22"/>
        </w:rPr>
      </w:pPr>
      <w:r w:rsidRPr="00275259">
        <w:rPr>
          <w:rFonts w:cstheme="minorHAnsi"/>
          <w:b/>
          <w:sz w:val="22"/>
          <w:szCs w:val="22"/>
        </w:rPr>
        <w:t xml:space="preserve">FSMA Produce Rule </w:t>
      </w:r>
      <w:proofErr w:type="gramStart"/>
      <w:r w:rsidRPr="00275259">
        <w:rPr>
          <w:rFonts w:cstheme="minorHAnsi"/>
          <w:b/>
          <w:sz w:val="22"/>
          <w:szCs w:val="22"/>
        </w:rPr>
        <w:t>Status</w:t>
      </w:r>
      <w:r w:rsidR="00275259">
        <w:rPr>
          <w:rFonts w:cstheme="minorHAnsi"/>
          <w:b/>
          <w:sz w:val="22"/>
          <w:szCs w:val="22"/>
        </w:rPr>
        <w:t xml:space="preserve">  </w:t>
      </w:r>
      <w:r w:rsidRPr="00275259">
        <w:rPr>
          <w:rFonts w:cstheme="minorHAnsi"/>
          <w:b/>
          <w:bCs/>
          <w:sz w:val="22"/>
          <w:szCs w:val="22"/>
        </w:rPr>
        <w:t>§</w:t>
      </w:r>
      <w:proofErr w:type="gramEnd"/>
      <w:r w:rsidRPr="00275259">
        <w:rPr>
          <w:rFonts w:cstheme="minorHAnsi"/>
          <w:b/>
          <w:bCs/>
          <w:sz w:val="22"/>
          <w:szCs w:val="22"/>
        </w:rPr>
        <w:t>112.4, §112.5</w:t>
      </w:r>
      <w:r w:rsidRPr="00275259">
        <w:rPr>
          <w:rFonts w:cstheme="minorHAnsi"/>
          <w:b/>
          <w:sz w:val="22"/>
          <w:szCs w:val="22"/>
        </w:rPr>
        <w:t xml:space="preserve"> </w:t>
      </w:r>
    </w:p>
    <w:p w14:paraId="2BF195A1" w14:textId="779BC1FE" w:rsidR="00275259" w:rsidRPr="00275259" w:rsidRDefault="00275259" w:rsidP="00275259">
      <w:pPr>
        <w:ind w:left="360"/>
        <w:rPr>
          <w:rFonts w:cstheme="minorHAnsi"/>
          <w:color w:val="202124"/>
          <w:sz w:val="22"/>
          <w:szCs w:val="22"/>
        </w:rPr>
      </w:pPr>
      <w:hyperlink r:id="rId7" w:history="1">
        <w:r w:rsidRPr="00275259">
          <w:rPr>
            <w:rStyle w:val="Hyperlink"/>
            <w:rFonts w:cstheme="minorHAnsi"/>
            <w:sz w:val="22"/>
            <w:szCs w:val="22"/>
          </w:rPr>
          <w:t>Interactive FSMA Produce Rule Flowchart to determine status.</w:t>
        </w:r>
      </w:hyperlink>
      <w:r w:rsidRPr="00275259">
        <w:rPr>
          <w:rFonts w:cstheme="minorHAnsi"/>
          <w:sz w:val="22"/>
          <w:szCs w:val="22"/>
        </w:rPr>
        <w:t xml:space="preserve"> </w:t>
      </w:r>
      <w:r w:rsidRPr="00275259">
        <w:rPr>
          <w:rFonts w:eastAsia="Times New Roman" w:cstheme="minorHAnsi"/>
          <w:color w:val="202124"/>
          <w:sz w:val="22"/>
          <w:szCs w:val="22"/>
        </w:rPr>
        <w:br/>
      </w:r>
      <w:r w:rsidRPr="00275259">
        <w:rPr>
          <w:rFonts w:cstheme="minorHAnsi"/>
          <w:color w:val="202124"/>
          <w:sz w:val="22"/>
          <w:szCs w:val="22"/>
        </w:rPr>
        <w:t>https://www.carolinafarmstewards.org/interactive-fsma-flowchart/</w:t>
      </w:r>
    </w:p>
    <w:p w14:paraId="7453E1BB" w14:textId="77777777" w:rsidR="00BA026B" w:rsidRPr="00275259" w:rsidRDefault="00BA026B" w:rsidP="00BA026B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275259">
        <w:rPr>
          <w:rFonts w:cstheme="minorHAnsi"/>
          <w:sz w:val="22"/>
          <w:szCs w:val="22"/>
        </w:rPr>
        <w:t>Exempt</w:t>
      </w:r>
    </w:p>
    <w:p w14:paraId="5107C708" w14:textId="77777777" w:rsidR="00BA026B" w:rsidRPr="00275259" w:rsidRDefault="00BA026B" w:rsidP="00BA026B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275259">
        <w:rPr>
          <w:rFonts w:cstheme="minorHAnsi"/>
          <w:sz w:val="22"/>
          <w:szCs w:val="22"/>
        </w:rPr>
        <w:t>Qualified exempt</w:t>
      </w:r>
    </w:p>
    <w:p w14:paraId="28F296CB" w14:textId="6FD0C3F6" w:rsidR="00BA026B" w:rsidRPr="00275259" w:rsidRDefault="00BA026B" w:rsidP="00275259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275259">
        <w:rPr>
          <w:rFonts w:cstheme="minorHAnsi"/>
          <w:sz w:val="22"/>
          <w:szCs w:val="22"/>
        </w:rPr>
        <w:t>Compliance required</w:t>
      </w:r>
      <w:r w:rsidR="00275259">
        <w:rPr>
          <w:rFonts w:cstheme="minorHAnsi"/>
          <w:sz w:val="22"/>
          <w:szCs w:val="22"/>
        </w:rPr>
        <w:br/>
      </w:r>
    </w:p>
    <w:p w14:paraId="13935211" w14:textId="07D02A78" w:rsidR="00275259" w:rsidRPr="00275259" w:rsidRDefault="00275259" w:rsidP="00FB24FD">
      <w:pPr>
        <w:pStyle w:val="ListParagraph"/>
        <w:numPr>
          <w:ilvl w:val="0"/>
          <w:numId w:val="4"/>
        </w:numPr>
        <w:spacing w:after="0"/>
        <w:rPr>
          <w:rFonts w:cstheme="minorHAnsi"/>
          <w:color w:val="000000" w:themeColor="text1"/>
          <w:sz w:val="22"/>
          <w:szCs w:val="22"/>
        </w:rPr>
      </w:pPr>
      <w:r w:rsidRPr="00275259">
        <w:rPr>
          <w:rFonts w:cstheme="minorHAnsi"/>
          <w:b/>
          <w:bCs/>
          <w:sz w:val="22"/>
          <w:szCs w:val="22"/>
        </w:rPr>
        <w:t>Exempt</w:t>
      </w:r>
      <w:r w:rsidRPr="00275259">
        <w:rPr>
          <w:rFonts w:eastAsia="Times New Roman" w:cstheme="minorHAnsi"/>
          <w:b/>
          <w:bCs/>
          <w:i/>
          <w:iCs/>
          <w:color w:val="333333"/>
          <w:sz w:val="22"/>
          <w:szCs w:val="22"/>
        </w:rPr>
        <w:t>:</w:t>
      </w:r>
      <w:r w:rsidRPr="00275259">
        <w:rPr>
          <w:rFonts w:eastAsia="Times New Roman" w:cstheme="minorHAnsi"/>
          <w:color w:val="333333"/>
          <w:sz w:val="22"/>
          <w:szCs w:val="22"/>
        </w:rPr>
        <w:t> </w:t>
      </w:r>
    </w:p>
    <w:p w14:paraId="56982AA3" w14:textId="15C00323" w:rsidR="00275259" w:rsidRPr="00275259" w:rsidRDefault="00275259" w:rsidP="00275259">
      <w:pPr>
        <w:pStyle w:val="ListParagraph"/>
        <w:spacing w:after="0"/>
        <w:rPr>
          <w:rFonts w:cstheme="minorHAnsi"/>
          <w:color w:val="000000" w:themeColor="text1"/>
          <w:sz w:val="22"/>
          <w:szCs w:val="22"/>
        </w:rPr>
      </w:pPr>
      <w:r w:rsidRPr="00275259">
        <w:rPr>
          <w:rFonts w:eastAsia="Times New Roman" w:cstheme="minorHAnsi"/>
          <w:color w:val="333333"/>
          <w:sz w:val="22"/>
          <w:szCs w:val="22"/>
        </w:rPr>
        <w:t xml:space="preserve">A farm or farm mixed-type facility with an average annual monetary value of </w:t>
      </w:r>
      <w:r w:rsidRPr="00275259">
        <w:rPr>
          <w:rFonts w:eastAsia="Times New Roman" w:cstheme="minorHAnsi"/>
          <w:b/>
          <w:bCs/>
          <w:color w:val="333333"/>
          <w:sz w:val="22"/>
          <w:szCs w:val="22"/>
        </w:rPr>
        <w:t>produce</w:t>
      </w:r>
      <w:r w:rsidRPr="00275259">
        <w:rPr>
          <w:rFonts w:eastAsia="Times New Roman" w:cstheme="minorHAnsi"/>
          <w:color w:val="333333"/>
          <w:sz w:val="22"/>
          <w:szCs w:val="22"/>
        </w:rPr>
        <w:t xml:space="preserve"> sold during the previous 3-year period of less than $25,000 (on a rolling basis) (adjusted for inflation</w:t>
      </w:r>
      <w:r>
        <w:rPr>
          <w:rFonts w:eastAsia="Times New Roman" w:cstheme="minorHAnsi"/>
          <w:color w:val="333333"/>
          <w:sz w:val="22"/>
          <w:szCs w:val="22"/>
        </w:rPr>
        <w:t>,</w:t>
      </w:r>
      <w:r w:rsidRPr="00275259">
        <w:rPr>
          <w:rFonts w:eastAsia="Times New Roman" w:cstheme="minorHAnsi"/>
          <w:color w:val="333333"/>
          <w:sz w:val="22"/>
          <w:szCs w:val="22"/>
        </w:rPr>
        <w:t xml:space="preserve"> </w:t>
      </w:r>
      <w:r w:rsidRPr="00275259">
        <w:rPr>
          <w:rFonts w:eastAsia="Times New Roman" w:cstheme="minorHAnsi"/>
          <w:sz w:val="22"/>
          <w:szCs w:val="22"/>
        </w:rPr>
        <w:t xml:space="preserve">Average 3 Year Value for 2017 – 2019 $28,075) </w:t>
      </w:r>
    </w:p>
    <w:p w14:paraId="1EDB4DD1" w14:textId="77777777" w:rsidR="00275259" w:rsidRPr="00275259" w:rsidRDefault="00275259" w:rsidP="00275259">
      <w:pPr>
        <w:pStyle w:val="ListParagraph"/>
        <w:spacing w:after="0"/>
        <w:rPr>
          <w:rFonts w:cstheme="minorHAnsi"/>
          <w:color w:val="000000" w:themeColor="text1"/>
          <w:sz w:val="22"/>
          <w:szCs w:val="22"/>
        </w:rPr>
      </w:pPr>
    </w:p>
    <w:p w14:paraId="4C1E5702" w14:textId="3B038F7E" w:rsidR="00275259" w:rsidRPr="00275259" w:rsidRDefault="00275259" w:rsidP="0027525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33333"/>
          <w:sz w:val="22"/>
          <w:szCs w:val="22"/>
        </w:rPr>
      </w:pPr>
      <w:r w:rsidRPr="00275259">
        <w:rPr>
          <w:rFonts w:cstheme="minorHAnsi"/>
          <w:b/>
          <w:bCs/>
          <w:color w:val="000000" w:themeColor="text1"/>
          <w:sz w:val="22"/>
          <w:szCs w:val="22"/>
        </w:rPr>
        <w:t>Qualified exempt:</w:t>
      </w:r>
      <w:r w:rsidRPr="00275259">
        <w:rPr>
          <w:rFonts w:cstheme="minorHAnsi"/>
          <w:color w:val="000000" w:themeColor="text1"/>
          <w:sz w:val="22"/>
          <w:szCs w:val="22"/>
        </w:rPr>
        <w:t xml:space="preserve"> </w:t>
      </w:r>
      <w:r w:rsidRPr="00275259">
        <w:rPr>
          <w:rFonts w:cstheme="minorHAnsi"/>
          <w:color w:val="000000" w:themeColor="text1"/>
          <w:sz w:val="22"/>
          <w:szCs w:val="22"/>
        </w:rPr>
        <w:br/>
        <w:t xml:space="preserve">- </w:t>
      </w:r>
      <w:r w:rsidRPr="00275259">
        <w:rPr>
          <w:rFonts w:eastAsia="Times New Roman" w:cstheme="minorHAnsi"/>
          <w:color w:val="333333"/>
          <w:sz w:val="22"/>
          <w:szCs w:val="22"/>
        </w:rPr>
        <w:t xml:space="preserve">The farm’s </w:t>
      </w:r>
      <w:r w:rsidRPr="00275259">
        <w:rPr>
          <w:rFonts w:eastAsia="Times New Roman" w:cstheme="minorHAnsi"/>
          <w:b/>
          <w:bCs/>
          <w:color w:val="333333"/>
          <w:sz w:val="22"/>
          <w:szCs w:val="22"/>
        </w:rPr>
        <w:t>food</w:t>
      </w:r>
      <w:r w:rsidRPr="00275259">
        <w:rPr>
          <w:rFonts w:eastAsia="Times New Roman" w:cstheme="minorHAnsi"/>
          <w:color w:val="333333"/>
          <w:sz w:val="22"/>
          <w:szCs w:val="22"/>
        </w:rPr>
        <w:t xml:space="preserve"> </w:t>
      </w:r>
      <w:r>
        <w:rPr>
          <w:rFonts w:eastAsia="Times New Roman" w:cstheme="minorHAnsi"/>
          <w:color w:val="333333"/>
          <w:sz w:val="22"/>
          <w:szCs w:val="22"/>
        </w:rPr>
        <w:t xml:space="preserve">(human and animal) </w:t>
      </w:r>
      <w:r w:rsidRPr="00275259">
        <w:rPr>
          <w:rFonts w:eastAsia="Times New Roman" w:cstheme="minorHAnsi"/>
          <w:color w:val="333333"/>
          <w:sz w:val="22"/>
          <w:szCs w:val="22"/>
        </w:rPr>
        <w:t>sales averaged less than $500,000</w:t>
      </w:r>
      <w:r w:rsidR="0028147A">
        <w:rPr>
          <w:rFonts w:eastAsia="Times New Roman" w:cstheme="minorHAnsi"/>
          <w:color w:val="333333"/>
          <w:sz w:val="22"/>
          <w:szCs w:val="22"/>
        </w:rPr>
        <w:t xml:space="preserve"> </w:t>
      </w:r>
      <w:r w:rsidR="0028147A" w:rsidRPr="00275259">
        <w:rPr>
          <w:rFonts w:eastAsia="Times New Roman" w:cstheme="minorHAnsi"/>
          <w:color w:val="333333"/>
          <w:sz w:val="22"/>
          <w:szCs w:val="22"/>
        </w:rPr>
        <w:t>per year during the previous three years</w:t>
      </w:r>
      <w:r w:rsidRPr="00275259">
        <w:rPr>
          <w:rFonts w:eastAsia="Times New Roman" w:cstheme="minorHAnsi"/>
          <w:color w:val="333333"/>
          <w:sz w:val="22"/>
          <w:szCs w:val="22"/>
        </w:rPr>
        <w:t xml:space="preserve"> (adjusted for inflation</w:t>
      </w:r>
      <w:r w:rsidR="0028147A">
        <w:rPr>
          <w:rFonts w:eastAsia="Times New Roman" w:cstheme="minorHAnsi"/>
          <w:color w:val="333333"/>
          <w:sz w:val="22"/>
          <w:szCs w:val="22"/>
        </w:rPr>
        <w:t>, the</w:t>
      </w:r>
      <w:r w:rsidRPr="00275259">
        <w:rPr>
          <w:rFonts w:eastAsia="Times New Roman" w:cstheme="minorHAnsi"/>
          <w:color w:val="333333"/>
          <w:sz w:val="22"/>
          <w:szCs w:val="22"/>
        </w:rPr>
        <w:t xml:space="preserve"> </w:t>
      </w:r>
      <w:r w:rsidRPr="00275259">
        <w:rPr>
          <w:rFonts w:eastAsia="Times New Roman" w:cstheme="minorHAnsi"/>
          <w:sz w:val="22"/>
          <w:szCs w:val="22"/>
        </w:rPr>
        <w:t xml:space="preserve">Average 3 Year Value for 2017 – 2019 </w:t>
      </w:r>
      <w:r w:rsidR="0028147A">
        <w:rPr>
          <w:rFonts w:eastAsia="Times New Roman" w:cstheme="minorHAnsi"/>
          <w:sz w:val="22"/>
          <w:szCs w:val="22"/>
        </w:rPr>
        <w:t>is</w:t>
      </w:r>
      <w:r w:rsidRPr="00275259">
        <w:rPr>
          <w:rFonts w:eastAsia="Times New Roman" w:cstheme="minorHAnsi"/>
          <w:color w:val="333333"/>
          <w:sz w:val="22"/>
          <w:szCs w:val="22"/>
        </w:rPr>
        <w:t xml:space="preserve"> </w:t>
      </w:r>
      <w:r w:rsidRPr="00275259">
        <w:rPr>
          <w:rFonts w:eastAsia="Times New Roman" w:cstheme="minorHAnsi"/>
          <w:color w:val="333333"/>
          <w:sz w:val="22"/>
          <w:szCs w:val="22"/>
          <w:shd w:val="clear" w:color="auto" w:fill="FFFFFF"/>
        </w:rPr>
        <w:t>$561,494</w:t>
      </w:r>
      <w:r w:rsidR="0028147A">
        <w:rPr>
          <w:rFonts w:eastAsia="Times New Roman" w:cstheme="minorHAnsi"/>
          <w:color w:val="333333"/>
          <w:sz w:val="22"/>
          <w:szCs w:val="22"/>
          <w:shd w:val="clear" w:color="auto" w:fill="FFFFFF"/>
        </w:rPr>
        <w:t>)</w:t>
      </w:r>
      <w:r w:rsidRPr="00275259">
        <w:rPr>
          <w:rFonts w:eastAsia="Times New Roman" w:cstheme="minorHAnsi"/>
          <w:color w:val="333333"/>
          <w:sz w:val="22"/>
          <w:szCs w:val="22"/>
        </w:rPr>
        <w:t>; and</w:t>
      </w:r>
      <w:r w:rsidRPr="00275259">
        <w:rPr>
          <w:rFonts w:eastAsia="Times New Roman" w:cstheme="minorHAnsi"/>
          <w:color w:val="333333"/>
          <w:sz w:val="22"/>
          <w:szCs w:val="22"/>
        </w:rPr>
        <w:br/>
        <w:t>- The average value of the farm’s sales to qualified end-users exceeded the average value of the farm’s sales to all others during the previous three years. A qualified end-user is either (a) the consumer of the food or (b) a restaurant or retail food establishment that is located in the same state or the same Indian reservation as the farm or not more than 275 miles away.</w:t>
      </w:r>
      <w:r>
        <w:rPr>
          <w:rFonts w:eastAsia="Times New Roman" w:cstheme="minorHAnsi"/>
          <w:color w:val="333333"/>
          <w:sz w:val="22"/>
          <w:szCs w:val="22"/>
        </w:rPr>
        <w:t xml:space="preserve"> </w:t>
      </w:r>
    </w:p>
    <w:p w14:paraId="37D1319A" w14:textId="6297EA96" w:rsidR="00275259" w:rsidRPr="00275259" w:rsidRDefault="00275259" w:rsidP="00F90882">
      <w:pPr>
        <w:shd w:val="clear" w:color="auto" w:fill="FFFFFF"/>
        <w:spacing w:before="100" w:beforeAutospacing="1" w:after="100" w:afterAutospacing="1"/>
        <w:ind w:left="360"/>
        <w:rPr>
          <w:rFonts w:eastAsia="Times New Roman" w:cstheme="minorHAnsi"/>
          <w:color w:val="333333"/>
          <w:sz w:val="22"/>
          <w:szCs w:val="22"/>
        </w:rPr>
      </w:pPr>
      <w:r w:rsidRPr="00275259">
        <w:rPr>
          <w:rFonts w:eastAsia="Times New Roman" w:cstheme="minorHAnsi"/>
          <w:color w:val="333333"/>
          <w:sz w:val="22"/>
          <w:szCs w:val="22"/>
        </w:rPr>
        <w:t>(During the pandemic, farms that previously met qualified exempt status may temporarily substitute non-qualified end-users for lost qualified-end user sales, as long as they stay under the total sales limit.)</w:t>
      </w:r>
    </w:p>
    <w:p w14:paraId="16E9510A" w14:textId="0BD2FA18" w:rsidR="00275259" w:rsidRPr="00275259" w:rsidRDefault="00275259" w:rsidP="00F90882">
      <w:pPr>
        <w:spacing w:after="0"/>
        <w:ind w:left="360"/>
        <w:rPr>
          <w:rFonts w:cstheme="minorHAnsi"/>
          <w:sz w:val="22"/>
          <w:szCs w:val="22"/>
        </w:rPr>
      </w:pPr>
      <w:r w:rsidRPr="00275259">
        <w:rPr>
          <w:rFonts w:cstheme="minorHAnsi"/>
          <w:sz w:val="22"/>
          <w:szCs w:val="22"/>
        </w:rPr>
        <w:t xml:space="preserve">Inflation Adjustments:  </w:t>
      </w:r>
      <w:hyperlink r:id="rId8" w:history="1">
        <w:r w:rsidRPr="00275259">
          <w:rPr>
            <w:rStyle w:val="Hyperlink"/>
            <w:rFonts w:cstheme="minorHAnsi"/>
            <w:sz w:val="22"/>
            <w:szCs w:val="22"/>
          </w:rPr>
          <w:t>https://www.fda.gov/food/guidanceregulation/fsma/ucm554484.htm</w:t>
        </w:r>
      </w:hyperlink>
      <w:r w:rsidRPr="00275259">
        <w:rPr>
          <w:rFonts w:cstheme="minorHAnsi"/>
          <w:sz w:val="22"/>
          <w:szCs w:val="22"/>
        </w:rPr>
        <w:t xml:space="preserve"> </w:t>
      </w:r>
    </w:p>
    <w:p w14:paraId="24EE3DB3" w14:textId="0FD6A342" w:rsidR="00275259" w:rsidRPr="00275259" w:rsidRDefault="00275259" w:rsidP="00275259">
      <w:pPr>
        <w:spacing w:after="0"/>
        <w:rPr>
          <w:rFonts w:cstheme="minorHAnsi"/>
          <w:sz w:val="22"/>
          <w:szCs w:val="22"/>
        </w:rPr>
      </w:pPr>
    </w:p>
    <w:p w14:paraId="7D8FBC9E" w14:textId="77777777" w:rsidR="00BA026B" w:rsidRPr="00275259" w:rsidRDefault="00BA026B" w:rsidP="00BA026B">
      <w:pPr>
        <w:spacing w:after="0"/>
        <w:rPr>
          <w:rFonts w:cstheme="minorHAnsi"/>
          <w:sz w:val="22"/>
          <w:szCs w:val="22"/>
        </w:rPr>
      </w:pPr>
    </w:p>
    <w:p w14:paraId="0E43E633" w14:textId="77777777" w:rsidR="00BA026B" w:rsidRPr="00275259" w:rsidRDefault="00BA026B" w:rsidP="00BA026B">
      <w:pPr>
        <w:spacing w:after="0"/>
        <w:rPr>
          <w:rFonts w:cstheme="minorHAnsi"/>
          <w:b/>
          <w:sz w:val="22"/>
          <w:szCs w:val="22"/>
        </w:rPr>
      </w:pPr>
      <w:r w:rsidRPr="00275259">
        <w:rPr>
          <w:rFonts w:cstheme="minorHAnsi"/>
          <w:b/>
          <w:bCs/>
          <w:sz w:val="22"/>
          <w:szCs w:val="22"/>
        </w:rPr>
        <w:t xml:space="preserve">§112.6, §112.7  </w:t>
      </w:r>
      <w:r w:rsidRPr="00275259">
        <w:rPr>
          <w:rFonts w:cstheme="minorHAnsi"/>
          <w:b/>
          <w:sz w:val="22"/>
          <w:szCs w:val="22"/>
        </w:rPr>
        <w:t xml:space="preserve">REQUIREMENTS FOR A QUALIFIED EXEMPTION </w:t>
      </w:r>
      <w:r w:rsidRPr="00275259">
        <w:rPr>
          <w:rFonts w:cstheme="minorHAnsi"/>
          <w:sz w:val="22"/>
          <w:szCs w:val="22"/>
        </w:rPr>
        <w:t>(if Qualified Exempt)</w:t>
      </w:r>
    </w:p>
    <w:p w14:paraId="5DE2DC1C" w14:textId="77777777" w:rsidR="00BA026B" w:rsidRPr="00275259" w:rsidRDefault="00BA026B" w:rsidP="00BA026B">
      <w:pPr>
        <w:spacing w:after="0"/>
        <w:rPr>
          <w:rFonts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437"/>
        <w:gridCol w:w="2045"/>
        <w:gridCol w:w="4323"/>
      </w:tblGrid>
      <w:tr w:rsidR="00DD2B0C" w:rsidRPr="00275259" w14:paraId="2A472048" w14:textId="77777777" w:rsidTr="00DD2B0C">
        <w:tc>
          <w:tcPr>
            <w:tcW w:w="3437" w:type="dxa"/>
          </w:tcPr>
          <w:p w14:paraId="6323171B" w14:textId="77777777" w:rsidR="00DD2B0C" w:rsidRPr="00275259" w:rsidRDefault="00DD2B0C" w:rsidP="00F2123E">
            <w:pPr>
              <w:rPr>
                <w:rFonts w:cstheme="minorHAnsi"/>
                <w:b/>
                <w:sz w:val="22"/>
                <w:szCs w:val="22"/>
              </w:rPr>
            </w:pPr>
            <w:r w:rsidRPr="00275259">
              <w:rPr>
                <w:rFonts w:cstheme="minorHAnsi"/>
                <w:b/>
                <w:sz w:val="22"/>
                <w:szCs w:val="22"/>
              </w:rPr>
              <w:t>Requirement</w:t>
            </w:r>
          </w:p>
        </w:tc>
        <w:tc>
          <w:tcPr>
            <w:tcW w:w="2045" w:type="dxa"/>
            <w:shd w:val="clear" w:color="auto" w:fill="auto"/>
          </w:tcPr>
          <w:p w14:paraId="5AC626DA" w14:textId="77777777" w:rsidR="00DD2B0C" w:rsidRPr="00275259" w:rsidRDefault="00DD2B0C" w:rsidP="00F2123E">
            <w:pPr>
              <w:rPr>
                <w:rFonts w:cstheme="minorHAnsi"/>
                <w:b/>
                <w:sz w:val="22"/>
                <w:szCs w:val="22"/>
              </w:rPr>
            </w:pPr>
            <w:r w:rsidRPr="00275259">
              <w:rPr>
                <w:rFonts w:cstheme="minorHAnsi"/>
                <w:b/>
                <w:sz w:val="22"/>
                <w:szCs w:val="22"/>
              </w:rPr>
              <w:t>Date Accomplished</w:t>
            </w:r>
          </w:p>
        </w:tc>
        <w:tc>
          <w:tcPr>
            <w:tcW w:w="4323" w:type="dxa"/>
            <w:shd w:val="clear" w:color="auto" w:fill="auto"/>
          </w:tcPr>
          <w:p w14:paraId="7ECD6FCE" w14:textId="77777777" w:rsidR="00DD2B0C" w:rsidRPr="00275259" w:rsidRDefault="00DD2B0C" w:rsidP="00F2123E">
            <w:pPr>
              <w:rPr>
                <w:rFonts w:cstheme="minorHAnsi"/>
                <w:b/>
                <w:sz w:val="22"/>
                <w:szCs w:val="22"/>
              </w:rPr>
            </w:pPr>
            <w:r w:rsidRPr="00275259">
              <w:rPr>
                <w:rFonts w:cstheme="minorHAnsi"/>
                <w:b/>
                <w:sz w:val="22"/>
                <w:szCs w:val="22"/>
              </w:rPr>
              <w:t>Notes</w:t>
            </w:r>
          </w:p>
        </w:tc>
      </w:tr>
      <w:tr w:rsidR="00DD2B0C" w:rsidRPr="00275259" w14:paraId="3AA2487A" w14:textId="77777777" w:rsidTr="00275259">
        <w:trPr>
          <w:trHeight w:val="1574"/>
        </w:trPr>
        <w:tc>
          <w:tcPr>
            <w:tcW w:w="3437" w:type="dxa"/>
          </w:tcPr>
          <w:p w14:paraId="7FB94BD5" w14:textId="77777777" w:rsidR="00DD2B0C" w:rsidRPr="00275259" w:rsidRDefault="00DD2B0C" w:rsidP="00275259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275259">
              <w:rPr>
                <w:rFonts w:cstheme="minorHAnsi"/>
                <w:sz w:val="22"/>
                <w:szCs w:val="22"/>
              </w:rPr>
              <w:t>Retention of records supporting eligibility for qualified exemption.</w:t>
            </w:r>
          </w:p>
          <w:p w14:paraId="05AE3A1C" w14:textId="4A19A7D1" w:rsidR="00DD2B0C" w:rsidRPr="00275259" w:rsidRDefault="00DD2B0C" w:rsidP="00275259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275259">
              <w:rPr>
                <w:rFonts w:cstheme="minorHAnsi"/>
                <w:sz w:val="22"/>
                <w:szCs w:val="22"/>
              </w:rPr>
              <w:t>(Sales records to determine total food sales to Qualified End Users and Non-qualified End-Users)</w:t>
            </w:r>
          </w:p>
        </w:tc>
        <w:tc>
          <w:tcPr>
            <w:tcW w:w="2045" w:type="dxa"/>
            <w:shd w:val="clear" w:color="auto" w:fill="auto"/>
          </w:tcPr>
          <w:p w14:paraId="4DCD9985" w14:textId="77777777" w:rsidR="00DD2B0C" w:rsidRPr="00275259" w:rsidRDefault="00DD2B0C" w:rsidP="00275259">
            <w:pPr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23" w:type="dxa"/>
            <w:shd w:val="clear" w:color="auto" w:fill="auto"/>
          </w:tcPr>
          <w:p w14:paraId="63876CD0" w14:textId="77777777" w:rsidR="00DD2B0C" w:rsidRPr="00275259" w:rsidRDefault="00DD2B0C" w:rsidP="00275259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275259">
              <w:rPr>
                <w:rFonts w:cstheme="minorHAnsi"/>
                <w:sz w:val="22"/>
                <w:szCs w:val="22"/>
              </w:rPr>
              <w:t>Location of records and description:</w:t>
            </w:r>
          </w:p>
          <w:p w14:paraId="5D665E2C" w14:textId="77777777" w:rsidR="00DD2B0C" w:rsidRPr="00275259" w:rsidRDefault="00DD2B0C" w:rsidP="00275259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3B37AC6E" w14:textId="3F493769" w:rsidR="00DD2B0C" w:rsidRPr="00275259" w:rsidRDefault="00DD2B0C" w:rsidP="00275259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61DEC7C2" w14:textId="77777777" w:rsidR="00DD2B0C" w:rsidRPr="00275259" w:rsidRDefault="00DD2B0C" w:rsidP="00275259">
            <w:pPr>
              <w:spacing w:after="0"/>
              <w:rPr>
                <w:rFonts w:cstheme="minorHAnsi"/>
                <w:sz w:val="22"/>
                <w:szCs w:val="22"/>
              </w:rPr>
            </w:pPr>
          </w:p>
        </w:tc>
      </w:tr>
      <w:tr w:rsidR="00DD2B0C" w:rsidRPr="00275259" w14:paraId="0C18142F" w14:textId="77777777" w:rsidTr="00DD2B0C">
        <w:tc>
          <w:tcPr>
            <w:tcW w:w="3437" w:type="dxa"/>
          </w:tcPr>
          <w:p w14:paraId="7EC3327A" w14:textId="77777777" w:rsidR="00DD2B0C" w:rsidRPr="00275259" w:rsidRDefault="00DD2B0C" w:rsidP="00275259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275259">
              <w:rPr>
                <w:rFonts w:cstheme="minorHAnsi"/>
                <w:iCs/>
                <w:color w:val="000000"/>
                <w:sz w:val="22"/>
                <w:szCs w:val="22"/>
              </w:rPr>
              <w:t>P</w:t>
            </w:r>
            <w:r w:rsidRPr="00275259">
              <w:rPr>
                <w:rFonts w:cstheme="minorHAnsi"/>
                <w:color w:val="000000"/>
                <w:sz w:val="22"/>
                <w:szCs w:val="22"/>
              </w:rPr>
              <w:t>ackaging label or prominently displayed placard or sign or documents delivered with the produce: containing farm name and complete business address where the produce was grown</w:t>
            </w:r>
          </w:p>
        </w:tc>
        <w:tc>
          <w:tcPr>
            <w:tcW w:w="2045" w:type="dxa"/>
            <w:shd w:val="clear" w:color="auto" w:fill="auto"/>
          </w:tcPr>
          <w:p w14:paraId="0D9656C5" w14:textId="77777777" w:rsidR="00DD2B0C" w:rsidRPr="00275259" w:rsidRDefault="00DD2B0C" w:rsidP="00275259">
            <w:pPr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23" w:type="dxa"/>
            <w:shd w:val="clear" w:color="auto" w:fill="auto"/>
          </w:tcPr>
          <w:p w14:paraId="5B8B7611" w14:textId="77777777" w:rsidR="00DD2B0C" w:rsidRPr="00275259" w:rsidRDefault="00DD2B0C" w:rsidP="00275259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275259">
              <w:rPr>
                <w:rFonts w:cstheme="minorHAnsi"/>
                <w:sz w:val="22"/>
                <w:szCs w:val="22"/>
              </w:rPr>
              <w:t>Describe:</w:t>
            </w:r>
          </w:p>
          <w:p w14:paraId="103D545A" w14:textId="77777777" w:rsidR="00DD2B0C" w:rsidRPr="00275259" w:rsidRDefault="00DD2B0C" w:rsidP="00275259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1BD9C2EF" w14:textId="77777777" w:rsidR="00DD2B0C" w:rsidRPr="00275259" w:rsidRDefault="00DD2B0C" w:rsidP="00275259">
            <w:pPr>
              <w:spacing w:after="0"/>
              <w:rPr>
                <w:rFonts w:cstheme="minorHAnsi"/>
                <w:sz w:val="22"/>
                <w:szCs w:val="22"/>
              </w:rPr>
            </w:pPr>
          </w:p>
        </w:tc>
      </w:tr>
      <w:tr w:rsidR="00DD2B0C" w:rsidRPr="00275259" w14:paraId="73313C1F" w14:textId="77777777" w:rsidTr="00DD2B0C">
        <w:tc>
          <w:tcPr>
            <w:tcW w:w="3437" w:type="dxa"/>
          </w:tcPr>
          <w:p w14:paraId="12CAFBE2" w14:textId="77777777" w:rsidR="00DD2B0C" w:rsidRPr="00275259" w:rsidRDefault="00DD2B0C" w:rsidP="00275259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275259">
              <w:rPr>
                <w:rFonts w:cstheme="minorHAnsi"/>
                <w:sz w:val="22"/>
                <w:szCs w:val="22"/>
              </w:rPr>
              <w:t xml:space="preserve">Record of performance of an annual review and verification of your farm’s continued eligibility for the qualified exemption. </w:t>
            </w:r>
          </w:p>
          <w:p w14:paraId="102DD868" w14:textId="77777777" w:rsidR="00DD2B0C" w:rsidRPr="00275259" w:rsidRDefault="00DD2B0C" w:rsidP="00275259">
            <w:pPr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45" w:type="dxa"/>
            <w:shd w:val="clear" w:color="auto" w:fill="auto"/>
          </w:tcPr>
          <w:p w14:paraId="5ED18E4E" w14:textId="77777777" w:rsidR="00DD2B0C" w:rsidRPr="00275259" w:rsidRDefault="00DD2B0C" w:rsidP="00275259">
            <w:pPr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23" w:type="dxa"/>
            <w:shd w:val="clear" w:color="auto" w:fill="auto"/>
          </w:tcPr>
          <w:p w14:paraId="07977319" w14:textId="77777777" w:rsidR="00DD2B0C" w:rsidRPr="00275259" w:rsidRDefault="00DD2B0C" w:rsidP="00275259">
            <w:pPr>
              <w:spacing w:after="0"/>
              <w:rPr>
                <w:rFonts w:cstheme="minorHAnsi"/>
                <w:sz w:val="22"/>
                <w:szCs w:val="22"/>
                <w:u w:val="single"/>
              </w:rPr>
            </w:pPr>
          </w:p>
          <w:p w14:paraId="58273536" w14:textId="77777777" w:rsidR="00DD2B0C" w:rsidRPr="00275259" w:rsidRDefault="00DD2B0C" w:rsidP="00275259">
            <w:pPr>
              <w:spacing w:after="0"/>
              <w:rPr>
                <w:rFonts w:cstheme="minorHAnsi"/>
                <w:sz w:val="22"/>
                <w:szCs w:val="22"/>
                <w:u w:val="single"/>
              </w:rPr>
            </w:pPr>
          </w:p>
        </w:tc>
      </w:tr>
    </w:tbl>
    <w:p w14:paraId="41DA2F01" w14:textId="77777777" w:rsidR="00275259" w:rsidRPr="00275259" w:rsidRDefault="00275259">
      <w:pPr>
        <w:rPr>
          <w:rFonts w:cstheme="minorHAnsi"/>
          <w:sz w:val="22"/>
          <w:szCs w:val="22"/>
        </w:rPr>
      </w:pPr>
      <w:bookmarkStart w:id="0" w:name="_GoBack"/>
      <w:bookmarkEnd w:id="0"/>
    </w:p>
    <w:sectPr w:rsidR="00275259" w:rsidRPr="00275259" w:rsidSect="006717FA">
      <w:headerReference w:type="default" r:id="rId9"/>
      <w:pgSz w:w="12240" w:h="15840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33AB5" w14:textId="77777777" w:rsidR="00960A6C" w:rsidRDefault="00960A6C">
      <w:pPr>
        <w:spacing w:after="0"/>
      </w:pPr>
      <w:r>
        <w:separator/>
      </w:r>
    </w:p>
  </w:endnote>
  <w:endnote w:type="continuationSeparator" w:id="0">
    <w:p w14:paraId="075A337B" w14:textId="77777777" w:rsidR="00960A6C" w:rsidRDefault="00960A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5C043" w14:textId="77777777" w:rsidR="00960A6C" w:rsidRDefault="00960A6C">
      <w:pPr>
        <w:spacing w:after="0"/>
      </w:pPr>
      <w:r>
        <w:separator/>
      </w:r>
    </w:p>
  </w:footnote>
  <w:footnote w:type="continuationSeparator" w:id="0">
    <w:p w14:paraId="7E368CA7" w14:textId="77777777" w:rsidR="00960A6C" w:rsidRDefault="00960A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4E9EA" w14:textId="77777777" w:rsidR="006717FA" w:rsidRPr="00D116C3" w:rsidRDefault="00960A6C" w:rsidP="006717FA">
    <w:pPr>
      <w:pStyle w:val="Header"/>
    </w:pPr>
  </w:p>
  <w:p w14:paraId="3D3E83B5" w14:textId="77777777" w:rsidR="006717FA" w:rsidRPr="006717FA" w:rsidRDefault="00960A6C" w:rsidP="00671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82F17"/>
    <w:multiLevelType w:val="hybridMultilevel"/>
    <w:tmpl w:val="46F0D8BC"/>
    <w:lvl w:ilvl="0" w:tplc="057E2FF6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F336DE8"/>
    <w:multiLevelType w:val="hybridMultilevel"/>
    <w:tmpl w:val="46F0D8BC"/>
    <w:lvl w:ilvl="0" w:tplc="057E2F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83A20"/>
    <w:multiLevelType w:val="hybridMultilevel"/>
    <w:tmpl w:val="46F0D8BC"/>
    <w:lvl w:ilvl="0" w:tplc="057E2F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52476"/>
    <w:multiLevelType w:val="hybridMultilevel"/>
    <w:tmpl w:val="33CC9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C1186"/>
    <w:multiLevelType w:val="multilevel"/>
    <w:tmpl w:val="CBF61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26B"/>
    <w:rsid w:val="000F4974"/>
    <w:rsid w:val="00105C31"/>
    <w:rsid w:val="00275259"/>
    <w:rsid w:val="0028147A"/>
    <w:rsid w:val="00475D40"/>
    <w:rsid w:val="00515A5C"/>
    <w:rsid w:val="00960A6C"/>
    <w:rsid w:val="00BA026B"/>
    <w:rsid w:val="00C91879"/>
    <w:rsid w:val="00D20AE4"/>
    <w:rsid w:val="00DD2B0C"/>
    <w:rsid w:val="00EC356D"/>
    <w:rsid w:val="00F9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A2266A"/>
  <w15:chartTrackingRefBased/>
  <w15:docId w15:val="{DE52017C-7FDF-EA48-A604-CB648BBF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26B"/>
    <w:pPr>
      <w:spacing w:after="200"/>
    </w:pPr>
  </w:style>
  <w:style w:type="paragraph" w:styleId="Heading1">
    <w:name w:val="heading 1"/>
    <w:basedOn w:val="Normal"/>
    <w:link w:val="Heading1Char"/>
    <w:uiPriority w:val="9"/>
    <w:qFormat/>
    <w:rsid w:val="00105C3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05C3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05C3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02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A02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026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A026B"/>
  </w:style>
  <w:style w:type="character" w:styleId="Hyperlink">
    <w:name w:val="Hyperlink"/>
    <w:basedOn w:val="DefaultParagraphFont"/>
    <w:uiPriority w:val="99"/>
    <w:unhideWhenUsed/>
    <w:rsid w:val="00BA026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026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05C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05C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05C3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64x9c">
    <w:name w:val="p64x9c"/>
    <w:basedOn w:val="Normal"/>
    <w:rsid w:val="00105C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l9hy">
    <w:name w:val="gl9hy"/>
    <w:basedOn w:val="DefaultParagraphFont"/>
    <w:rsid w:val="00105C31"/>
  </w:style>
  <w:style w:type="character" w:customStyle="1" w:styleId="spellorig">
    <w:name w:val="spell_orig"/>
    <w:basedOn w:val="DefaultParagraphFont"/>
    <w:rsid w:val="00105C31"/>
  </w:style>
  <w:style w:type="character" w:styleId="UnresolvedMention">
    <w:name w:val="Unresolved Mention"/>
    <w:basedOn w:val="DefaultParagraphFont"/>
    <w:uiPriority w:val="99"/>
    <w:semiHidden/>
    <w:unhideWhenUsed/>
    <w:rsid w:val="00105C3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752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275259"/>
    <w:rPr>
      <w:i/>
      <w:iCs/>
    </w:rPr>
  </w:style>
  <w:style w:type="character" w:customStyle="1" w:styleId="hgkelc">
    <w:name w:val="hgkelc"/>
    <w:basedOn w:val="DefaultParagraphFont"/>
    <w:rsid w:val="00275259"/>
  </w:style>
  <w:style w:type="character" w:customStyle="1" w:styleId="kx21rb">
    <w:name w:val="kx21rb"/>
    <w:basedOn w:val="DefaultParagraphFont"/>
    <w:rsid w:val="00275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1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6141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910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550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10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69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2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492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a.gov/food/guidanceregulation/fsma/ucm554484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rolinafarmstewards.org/interactive-fsma-flowch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Atina Diffley</dc:creator>
  <cp:keywords/>
  <dc:description/>
  <cp:lastModifiedBy>Atina Diffley</cp:lastModifiedBy>
  <cp:revision>2</cp:revision>
  <dcterms:created xsi:type="dcterms:W3CDTF">2021-03-02T15:07:00Z</dcterms:created>
  <dcterms:modified xsi:type="dcterms:W3CDTF">2021-03-02T15:07:00Z</dcterms:modified>
</cp:coreProperties>
</file>